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BD" w:rsidRDefault="00125EE7">
      <w:pPr>
        <w:jc w:val="center"/>
      </w:pPr>
      <w:r>
        <w:rPr>
          <w:noProof/>
        </w:rPr>
        <w:drawing>
          <wp:inline distT="0" distB="0" distL="0" distR="0">
            <wp:extent cx="831215" cy="8839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1" t="-81" r="-101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7BD" w:rsidRDefault="00C057BD">
      <w:pPr>
        <w:jc w:val="center"/>
        <w:rPr>
          <w:b/>
          <w:bCs/>
          <w:sz w:val="32"/>
          <w:szCs w:val="32"/>
        </w:rPr>
      </w:pPr>
    </w:p>
    <w:p w:rsidR="00C057BD" w:rsidRDefault="00125EE7">
      <w:pPr>
        <w:jc w:val="center"/>
        <w:rPr>
          <w:rFonts w:ascii="Arial" w:hAnsi="Arial"/>
        </w:rPr>
      </w:pPr>
      <w:r w:rsidRPr="00125EE7">
        <w:rPr>
          <w:rFonts w:ascii="Arial" w:hAnsi="Arial"/>
          <w:b/>
          <w:bCs/>
          <w:sz w:val="32"/>
          <w:szCs w:val="32"/>
          <w:u w:val="single"/>
        </w:rPr>
        <w:t>26</w:t>
      </w:r>
      <w:r>
        <w:rPr>
          <w:rFonts w:ascii="Arial" w:hAnsi="Arial"/>
          <w:b/>
          <w:bCs/>
          <w:sz w:val="32"/>
          <w:szCs w:val="32"/>
        </w:rPr>
        <w:t>.</w:t>
      </w:r>
      <w:r w:rsidRPr="00125EE7">
        <w:rPr>
          <w:rFonts w:ascii="Arial" w:hAnsi="Arial"/>
          <w:b/>
          <w:bCs/>
          <w:sz w:val="32"/>
          <w:szCs w:val="32"/>
          <w:u w:val="single"/>
        </w:rPr>
        <w:t>02</w:t>
      </w:r>
      <w:r>
        <w:rPr>
          <w:rFonts w:ascii="Arial" w:hAnsi="Arial"/>
          <w:b/>
          <w:bCs/>
          <w:sz w:val="32"/>
          <w:szCs w:val="32"/>
        </w:rPr>
        <w:t>.</w:t>
      </w:r>
      <w:r w:rsidRPr="00125EE7">
        <w:rPr>
          <w:rFonts w:ascii="Arial" w:hAnsi="Arial"/>
          <w:b/>
          <w:bCs/>
          <w:sz w:val="32"/>
          <w:szCs w:val="32"/>
          <w:u w:val="single"/>
        </w:rPr>
        <w:t>2020</w:t>
      </w:r>
      <w:r>
        <w:rPr>
          <w:rFonts w:ascii="Arial" w:hAnsi="Arial"/>
          <w:b/>
          <w:bCs/>
          <w:sz w:val="32"/>
          <w:szCs w:val="32"/>
        </w:rPr>
        <w:t xml:space="preserve">. № </w:t>
      </w:r>
      <w:r w:rsidRPr="00125EE7">
        <w:rPr>
          <w:rFonts w:ascii="Arial" w:hAnsi="Arial"/>
          <w:b/>
          <w:bCs/>
          <w:sz w:val="32"/>
          <w:szCs w:val="32"/>
          <w:u w:val="single"/>
        </w:rPr>
        <w:t>41р/20</w:t>
      </w:r>
    </w:p>
    <w:p w:rsidR="00C057BD" w:rsidRDefault="00125EE7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>РОССИЙСКАЯ  ФЕДЕРАЦИЯ</w:t>
      </w:r>
    </w:p>
    <w:p w:rsidR="00C057BD" w:rsidRDefault="00125EE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ИРКУТСКАЯ ОБЛАСТЬ</w:t>
      </w:r>
    </w:p>
    <w:p w:rsidR="00C057BD" w:rsidRDefault="00125EE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 xml:space="preserve">МУНИЦИПАЛЬНОЕ ОБРАЗОВАНИЕ </w:t>
      </w:r>
    </w:p>
    <w:p w:rsidR="00C057BD" w:rsidRDefault="00125EE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«БАЯНДАЕВСКИЙ РАЙОН»</w:t>
      </w:r>
    </w:p>
    <w:p w:rsidR="00C057BD" w:rsidRDefault="00125EE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МЭР</w:t>
      </w:r>
      <w:bookmarkStart w:id="0" w:name="_GoBack"/>
      <w:bookmarkEnd w:id="0"/>
    </w:p>
    <w:p w:rsidR="00C057BD" w:rsidRDefault="00125EE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32"/>
          <w:szCs w:val="32"/>
        </w:rPr>
        <w:t>РАСПОРЯЖЕНИЕ</w:t>
      </w:r>
    </w:p>
    <w:p w:rsidR="00C057BD" w:rsidRDefault="00C057BD">
      <w:pPr>
        <w:jc w:val="center"/>
        <w:rPr>
          <w:rFonts w:ascii="Arial" w:hAnsi="Arial"/>
          <w:sz w:val="28"/>
          <w:szCs w:val="28"/>
        </w:rPr>
      </w:pPr>
    </w:p>
    <w:p w:rsidR="00C057BD" w:rsidRDefault="00C057BD">
      <w:pPr>
        <w:jc w:val="center"/>
        <w:rPr>
          <w:rFonts w:ascii="Arial" w:hAnsi="Arial"/>
          <w:sz w:val="28"/>
          <w:szCs w:val="28"/>
        </w:rPr>
      </w:pPr>
    </w:p>
    <w:p w:rsidR="00C057BD" w:rsidRDefault="00125EE7">
      <w:pPr>
        <w:jc w:val="center"/>
        <w:rPr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 порядке проведения смотра-конкурса </w:t>
      </w:r>
    </w:p>
    <w:p w:rsidR="00C057BD" w:rsidRDefault="00125EE7">
      <w:pPr>
        <w:jc w:val="center"/>
        <w:rPr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базы мобилизационного развертывания</w:t>
      </w:r>
    </w:p>
    <w:p w:rsidR="00C057BD" w:rsidRDefault="00C057BD">
      <w:pPr>
        <w:jc w:val="center"/>
        <w:rPr>
          <w:rFonts w:ascii="Arial" w:hAnsi="Arial"/>
          <w:b/>
          <w:bCs/>
        </w:rPr>
      </w:pPr>
    </w:p>
    <w:p w:rsidR="00C057BD" w:rsidRDefault="00125EE7">
      <w:pPr>
        <w:ind w:firstLine="850"/>
        <w:jc w:val="both"/>
      </w:pPr>
      <w:r>
        <w:rPr>
          <w:rFonts w:ascii="Arial" w:hAnsi="Arial"/>
        </w:rPr>
        <w:t xml:space="preserve">Во исполнение Федерального закона от 31 </w:t>
      </w:r>
      <w:r>
        <w:rPr>
          <w:rFonts w:ascii="Arial" w:hAnsi="Arial"/>
        </w:rPr>
        <w:t xml:space="preserve">мая 1996 года № 61-ФЗ «Об обороне», Федерального закона от 26 февраля 1997 года № 31-ФЗ «О </w:t>
      </w:r>
      <w:proofErr w:type="gramStart"/>
      <w:r>
        <w:rPr>
          <w:rFonts w:ascii="Arial" w:hAnsi="Arial"/>
        </w:rPr>
        <w:t>мобилизационной подготовке и мобилизации в Российской Федерации», Постановления Правительства РФ от 30 декабря 2016г. № 852 «Об утверждении Положения о призыве гражд</w:t>
      </w:r>
      <w:r>
        <w:rPr>
          <w:rFonts w:ascii="Arial" w:hAnsi="Arial"/>
        </w:rPr>
        <w:t xml:space="preserve">ан Российской Федерации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 или направление их для работы на должностях </w:t>
      </w:r>
      <w:r>
        <w:rPr>
          <w:rFonts w:ascii="Arial" w:hAnsi="Arial"/>
        </w:rPr>
        <w:t>гражданского персонала Вооруженных Сил Российской Федерации, других войск, воинских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формирований, органов и специальных формирований», постановления Правительства Иркутской области от 27 марта 2017 года № 27дсп «О порядке проведения смотра-конкурса базы мо</w:t>
      </w:r>
      <w:r>
        <w:rPr>
          <w:rFonts w:ascii="Arial" w:hAnsi="Arial"/>
        </w:rPr>
        <w:t>билизационного развертывания военных комиссариатов муниципальных образований Иркутской области»</w:t>
      </w:r>
      <w:r>
        <w:rPr>
          <w:rStyle w:val="a7"/>
          <w:rFonts w:ascii="Arial" w:hAnsi="Arial"/>
        </w:rPr>
        <w:footnoteReference w:id="1"/>
      </w:r>
      <w:r>
        <w:rPr>
          <w:rFonts w:ascii="Arial" w:hAnsi="Arial"/>
        </w:rPr>
        <w:t>, в целях получения объективных данных о состоянии базы мобилизационного развертывания, о качестве взаимодействия и эффективности работы руководящего состава во</w:t>
      </w:r>
      <w:r>
        <w:rPr>
          <w:rFonts w:ascii="Arial" w:hAnsi="Arial"/>
        </w:rPr>
        <w:t>енного комиссариата, администраций районной и сельских муниципальных образований, организаций и предприятий по обеспечению подготовки</w:t>
      </w:r>
      <w:proofErr w:type="gramEnd"/>
      <w:r>
        <w:rPr>
          <w:rFonts w:ascii="Arial" w:hAnsi="Arial"/>
        </w:rPr>
        <w:t xml:space="preserve"> к мобилизационному развертыванию Вооруженных Сил Российской Федерации и других войск, совершенствования указанной работы, </w:t>
      </w:r>
      <w:r>
        <w:rPr>
          <w:rFonts w:ascii="Arial" w:hAnsi="Arial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статьями 33, 48 Устава МО «Баяндаевский район»: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 xml:space="preserve">1. Провести во взаимодействии с военным комиссариатом </w:t>
      </w:r>
      <w:proofErr w:type="spellStart"/>
      <w:r>
        <w:rPr>
          <w:rFonts w:ascii="Arial" w:hAnsi="Arial"/>
        </w:rPr>
        <w:t>Эхирит</w:t>
      </w:r>
      <w:r>
        <w:rPr>
          <w:rFonts w:ascii="Arial" w:hAnsi="Arial"/>
        </w:rPr>
        <w:t>-Булагатского</w:t>
      </w:r>
      <w:proofErr w:type="spellEnd"/>
      <w:r>
        <w:rPr>
          <w:rFonts w:ascii="Arial" w:hAnsi="Arial"/>
        </w:rPr>
        <w:t xml:space="preserve">, Баяндаевского, </w:t>
      </w:r>
      <w:proofErr w:type="spellStart"/>
      <w:r>
        <w:rPr>
          <w:rFonts w:ascii="Arial" w:hAnsi="Arial"/>
        </w:rPr>
        <w:t>Боханского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Осинского</w:t>
      </w:r>
      <w:proofErr w:type="spellEnd"/>
      <w:r>
        <w:rPr>
          <w:rFonts w:ascii="Arial" w:hAnsi="Arial"/>
        </w:rPr>
        <w:t xml:space="preserve"> районов Иркутской области</w:t>
      </w:r>
      <w:r>
        <w:rPr>
          <w:rStyle w:val="a7"/>
          <w:rFonts w:ascii="Arial" w:hAnsi="Arial"/>
        </w:rPr>
        <w:footnoteReference w:id="2"/>
      </w:r>
      <w:r>
        <w:rPr>
          <w:rFonts w:ascii="Arial" w:hAnsi="Arial"/>
        </w:rPr>
        <w:t xml:space="preserve"> на территории МО «Баяндаевский район» смотр-конкурс базы мобилизационного развертывания.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lastRenderedPageBreak/>
        <w:t>2. Утвердить состав конкурсной комиссии по организации и проведению смотра-конкурса в с</w:t>
      </w:r>
      <w:r>
        <w:rPr>
          <w:rFonts w:ascii="Arial" w:hAnsi="Arial"/>
        </w:rPr>
        <w:t>ледующем составе: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>Председатель комиссии – Табинаев А.П., Мэр МО «Баяндаевский район».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>Заместитель председателя комиссии – Клименко Ю.М., военный комиссар, военного комиссариата.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>Члены комиссии: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>- Сотникова М.Г., начальник отделения планирования, предназнач</w:t>
      </w:r>
      <w:r>
        <w:rPr>
          <w:rFonts w:ascii="Arial" w:hAnsi="Arial"/>
        </w:rPr>
        <w:t>ения, подготовки и учета мобилизационных ресурсов военного комиссариата;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Сабиров</w:t>
      </w:r>
      <w:proofErr w:type="spellEnd"/>
      <w:r>
        <w:rPr>
          <w:rFonts w:ascii="Arial" w:hAnsi="Arial"/>
        </w:rPr>
        <w:t xml:space="preserve"> Ф.М., помощник начальника отделения планирования, предназначения, подготовки и учета мобилизационных ресурсов по учету АТТ, военного комиссариата;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Маханова</w:t>
      </w:r>
      <w:proofErr w:type="spellEnd"/>
      <w:r>
        <w:rPr>
          <w:rFonts w:ascii="Arial" w:hAnsi="Arial"/>
        </w:rPr>
        <w:t xml:space="preserve"> М.Н., помощник </w:t>
      </w:r>
      <w:r>
        <w:rPr>
          <w:rFonts w:ascii="Arial" w:hAnsi="Arial"/>
        </w:rPr>
        <w:t>начальника отделения (по воинскому учету) военного комиссариата.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 xml:space="preserve">2. Рекомендовать военному комиссару </w:t>
      </w:r>
      <w:proofErr w:type="spellStart"/>
      <w:r>
        <w:rPr>
          <w:rFonts w:ascii="Arial" w:hAnsi="Arial"/>
        </w:rPr>
        <w:t>Эхирит-Булагатского</w:t>
      </w:r>
      <w:proofErr w:type="spellEnd"/>
      <w:r>
        <w:rPr>
          <w:rFonts w:ascii="Arial" w:hAnsi="Arial"/>
        </w:rPr>
        <w:t xml:space="preserve">, Баяндаевского, </w:t>
      </w:r>
      <w:proofErr w:type="spellStart"/>
      <w:r>
        <w:rPr>
          <w:rFonts w:ascii="Arial" w:hAnsi="Arial"/>
        </w:rPr>
        <w:t>Боханского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Осинского</w:t>
      </w:r>
      <w:proofErr w:type="spellEnd"/>
      <w:r>
        <w:rPr>
          <w:rFonts w:ascii="Arial" w:hAnsi="Arial"/>
        </w:rPr>
        <w:t xml:space="preserve"> районов Иркутской области (Клименко Ю.М.):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>- довести до глав сельских муниципальных образований,</w:t>
      </w:r>
      <w:r>
        <w:rPr>
          <w:rFonts w:ascii="Arial" w:hAnsi="Arial"/>
        </w:rPr>
        <w:t xml:space="preserve"> руководителей предприятий и </w:t>
      </w:r>
      <w:proofErr w:type="gramStart"/>
      <w:r>
        <w:rPr>
          <w:rFonts w:ascii="Arial" w:hAnsi="Arial"/>
        </w:rPr>
        <w:t>организаций</w:t>
      </w:r>
      <w:proofErr w:type="gramEnd"/>
      <w:r>
        <w:rPr>
          <w:rFonts w:ascii="Arial" w:hAnsi="Arial"/>
        </w:rPr>
        <w:t xml:space="preserve"> находящихся на территории района порядок и сроки проведения смотра-конкурса;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>- организовать и пров</w:t>
      </w:r>
      <w:r>
        <w:rPr>
          <w:rFonts w:ascii="Arial" w:hAnsi="Arial"/>
        </w:rPr>
        <w:t>ести</w:t>
      </w:r>
      <w:r>
        <w:rPr>
          <w:rFonts w:ascii="Arial" w:hAnsi="Arial"/>
        </w:rPr>
        <w:t xml:space="preserve"> смотр-конкурс в соответствии с Положением о смотре-конкурсе базы мобилизационного развертывания</w:t>
      </w:r>
      <w:r>
        <w:rPr>
          <w:rStyle w:val="a7"/>
          <w:rFonts w:ascii="Arial" w:hAnsi="Arial"/>
        </w:rPr>
        <w:footnoteReference w:id="3"/>
      </w:r>
      <w:r>
        <w:rPr>
          <w:rFonts w:ascii="Arial" w:hAnsi="Arial"/>
        </w:rPr>
        <w:t xml:space="preserve">. 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>3. Рекомендовать главам сельских поселений входящих в состав МО  «Баяндаевский район» оказать содействие военному комиссариату в проведение смотра-конкурса базы мобилизационного развертывания в соответствии с законодательством и Положением.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>4. Рекомендоват</w:t>
      </w:r>
      <w:r>
        <w:rPr>
          <w:rFonts w:ascii="Arial" w:hAnsi="Arial"/>
        </w:rPr>
        <w:t>ь руководителям предприятий и организаций, не зависимо от форм собственности, на базе которых развертываются рабочие элементы базы мобилизационного развертывания военного комиссариата, в соответствии с законодательством и Положением: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 xml:space="preserve">1) принять активное </w:t>
      </w:r>
      <w:r>
        <w:rPr>
          <w:rFonts w:ascii="Arial" w:hAnsi="Arial"/>
        </w:rPr>
        <w:t>участие в проведении смотра-конкурса;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>2) обеспечить военный комиссариат необходимым помещением, средствами связи и оборудованием с привлечением работников, входящих в состав аппаратов усиления военного комиссариата.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>5. Признать утратившим силу постановлени</w:t>
      </w:r>
      <w:r>
        <w:rPr>
          <w:rFonts w:ascii="Arial" w:hAnsi="Arial"/>
        </w:rPr>
        <w:t>е Мэра МО «Баяндаевский район» от 14 февраля 2019 года № 11дсп «О порядке проведения смотра-конкурса базы мобилизационного развертывания».</w:t>
      </w:r>
    </w:p>
    <w:p w:rsidR="00C057BD" w:rsidRDefault="00125EE7">
      <w:pPr>
        <w:ind w:firstLine="850"/>
        <w:jc w:val="both"/>
      </w:pPr>
      <w:r>
        <w:rPr>
          <w:rFonts w:ascii="Arial" w:hAnsi="Arial"/>
        </w:rPr>
        <w:t>6. Настоящее распоряжение подлежит опубликованию и размещению на официальном сайте МО «Баяндаевский район» в информац</w:t>
      </w:r>
      <w:r>
        <w:rPr>
          <w:rFonts w:ascii="Arial" w:hAnsi="Arial"/>
        </w:rPr>
        <w:t>ионно-телекоммуникационной сети Интернет.</w:t>
      </w:r>
    </w:p>
    <w:p w:rsidR="00C057BD" w:rsidRDefault="00125EE7">
      <w:pPr>
        <w:ind w:firstLine="850"/>
        <w:jc w:val="both"/>
      </w:pPr>
      <w:bookmarkStart w:id="1" w:name="sub_10"/>
      <w:r>
        <w:rPr>
          <w:rFonts w:ascii="Arial" w:hAnsi="Arial"/>
        </w:rPr>
        <w:t>7</w:t>
      </w:r>
      <w:bookmarkEnd w:id="1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распоряжения оставляю </w:t>
      </w:r>
      <w:r>
        <w:rPr>
          <w:rFonts w:ascii="Arial" w:hAnsi="Arial"/>
        </w:rPr>
        <w:t>за собой.</w:t>
      </w:r>
    </w:p>
    <w:p w:rsidR="00C057BD" w:rsidRDefault="00C057BD">
      <w:pPr>
        <w:ind w:firstLine="720"/>
        <w:jc w:val="both"/>
      </w:pPr>
    </w:p>
    <w:p w:rsidR="00C057BD" w:rsidRDefault="00125EE7">
      <w:pPr>
        <w:ind w:firstLine="720"/>
        <w:jc w:val="both"/>
      </w:pPr>
      <w:r>
        <w:rPr>
          <w:rFonts w:ascii="Arial" w:hAnsi="Arial"/>
        </w:rPr>
        <w:t>Мэр МО «Баяндаевский район»</w:t>
      </w:r>
    </w:p>
    <w:p w:rsidR="00C057BD" w:rsidRDefault="00125EE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А.П. Табинаев</w:t>
      </w:r>
    </w:p>
    <w:p w:rsidR="00C057BD" w:rsidRDefault="00C057BD">
      <w:pPr>
        <w:ind w:firstLine="720"/>
        <w:jc w:val="both"/>
        <w:rPr>
          <w:color w:val="000000"/>
          <w:sz w:val="28"/>
          <w:szCs w:val="28"/>
        </w:rPr>
      </w:pPr>
    </w:p>
    <w:p w:rsidR="00C057BD" w:rsidRDefault="00C057BD">
      <w:pPr>
        <w:ind w:firstLine="720"/>
        <w:jc w:val="both"/>
        <w:rPr>
          <w:color w:val="000000"/>
          <w:sz w:val="28"/>
          <w:szCs w:val="28"/>
        </w:rPr>
      </w:pPr>
    </w:p>
    <w:p w:rsidR="00C057BD" w:rsidRDefault="00C057BD">
      <w:pPr>
        <w:ind w:firstLine="720"/>
        <w:jc w:val="both"/>
        <w:rPr>
          <w:color w:val="000000"/>
          <w:sz w:val="28"/>
          <w:szCs w:val="28"/>
        </w:rPr>
      </w:pPr>
    </w:p>
    <w:p w:rsidR="00C057BD" w:rsidRDefault="00C057BD">
      <w:pPr>
        <w:ind w:firstLine="720"/>
        <w:jc w:val="both"/>
      </w:pPr>
    </w:p>
    <w:sectPr w:rsidR="00C057BD">
      <w:headerReference w:type="default" r:id="rId9"/>
      <w:pgSz w:w="11906" w:h="16838"/>
      <w:pgMar w:top="1693" w:right="854" w:bottom="1134" w:left="171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5EE7">
      <w:r>
        <w:separator/>
      </w:r>
    </w:p>
  </w:endnote>
  <w:endnote w:type="continuationSeparator" w:id="0">
    <w:p w:rsidR="00000000" w:rsidRDefault="0012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BD" w:rsidRDefault="00125EE7">
      <w:r>
        <w:separator/>
      </w:r>
    </w:p>
  </w:footnote>
  <w:footnote w:type="continuationSeparator" w:id="0">
    <w:p w:rsidR="00C057BD" w:rsidRDefault="00125EE7">
      <w:r>
        <w:continuationSeparator/>
      </w:r>
    </w:p>
  </w:footnote>
  <w:footnote w:id="1">
    <w:p w:rsidR="00C057BD" w:rsidRDefault="00125EE7">
      <w:pPr>
        <w:pStyle w:val="af1"/>
      </w:pPr>
      <w:r>
        <w:rPr>
          <w:rStyle w:val="a6"/>
        </w:rPr>
        <w:footnoteRef/>
      </w:r>
      <w:r>
        <w:tab/>
        <w:t>Далее - смотр-конкур</w:t>
      </w:r>
      <w:r>
        <w:t>с</w:t>
      </w:r>
    </w:p>
  </w:footnote>
  <w:footnote w:id="2">
    <w:p w:rsidR="00C057BD" w:rsidRDefault="00125EE7">
      <w:pPr>
        <w:pStyle w:val="af1"/>
      </w:pPr>
      <w:r>
        <w:rPr>
          <w:rStyle w:val="a6"/>
        </w:rPr>
        <w:footnoteRef/>
      </w:r>
      <w:r>
        <w:tab/>
        <w:t>Далее - военный комиссариат</w:t>
      </w:r>
    </w:p>
  </w:footnote>
  <w:footnote w:id="3">
    <w:p w:rsidR="00C057BD" w:rsidRDefault="00125EE7">
      <w:pPr>
        <w:pStyle w:val="af1"/>
      </w:pPr>
      <w:r>
        <w:rPr>
          <w:rStyle w:val="a6"/>
        </w:rPr>
        <w:footnoteRef/>
      </w:r>
      <w:r>
        <w:tab/>
        <w:t>Далее - Положение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BD" w:rsidRDefault="00C057BD">
    <w:pPr>
      <w:pStyle w:val="af0"/>
      <w:ind w:right="-5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7BD"/>
    <w:rsid w:val="00125EE7"/>
    <w:rsid w:val="00C0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8697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68697E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68697E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qFormat/>
    <w:rsid w:val="00E37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uiPriority w:val="99"/>
    <w:qFormat/>
    <w:rsid w:val="00E376D1"/>
    <w:rPr>
      <w:b/>
      <w:bCs/>
      <w:color w:val="000080"/>
    </w:rPr>
  </w:style>
  <w:style w:type="character" w:customStyle="1" w:styleId="a5">
    <w:name w:val="Основной текст Знак"/>
    <w:basedOn w:val="a0"/>
    <w:qFormat/>
    <w:rsid w:val="008048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b w:val="0"/>
      <w:color w:val="auto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b w:val="0"/>
      <w:color w:val="000000" w:themeColor="text1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 w:val="0"/>
      <w:color w:val="auto"/>
      <w:sz w:val="28"/>
      <w:szCs w:val="28"/>
    </w:rPr>
  </w:style>
  <w:style w:type="character" w:customStyle="1" w:styleId="ListLabel7">
    <w:name w:val="ListLabel 7"/>
    <w:qFormat/>
    <w:rPr>
      <w:b w:val="0"/>
      <w:color w:val="000000" w:themeColor="text1"/>
      <w:sz w:val="28"/>
      <w:szCs w:val="28"/>
    </w:rPr>
  </w:style>
  <w:style w:type="character" w:customStyle="1" w:styleId="ListLabel8">
    <w:name w:val="ListLabel 8"/>
    <w:qFormat/>
    <w:rPr>
      <w:color w:val="auto"/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ascii="Arial" w:hAnsi="Arial"/>
      <w:b w:val="0"/>
      <w:color w:val="auto"/>
      <w:sz w:val="28"/>
      <w:szCs w:val="28"/>
    </w:rPr>
  </w:style>
  <w:style w:type="character" w:customStyle="1" w:styleId="ListLabel11">
    <w:name w:val="ListLabel 11"/>
    <w:qFormat/>
    <w:rPr>
      <w:rFonts w:ascii="Arial" w:hAnsi="Arial"/>
      <w:b w:val="0"/>
      <w:color w:val="000000" w:themeColor="text1"/>
      <w:sz w:val="28"/>
      <w:szCs w:val="28"/>
      <w:lang w:val="en-US"/>
    </w:rPr>
  </w:style>
  <w:style w:type="character" w:customStyle="1" w:styleId="ListLabel12">
    <w:name w:val="ListLabel 12"/>
    <w:qFormat/>
    <w:rPr>
      <w:rFonts w:ascii="Arial" w:hAnsi="Arial"/>
      <w:color w:val="auto"/>
      <w:sz w:val="28"/>
      <w:szCs w:val="28"/>
    </w:rPr>
  </w:style>
  <w:style w:type="character" w:customStyle="1" w:styleId="ListLabel13">
    <w:name w:val="ListLabel 13"/>
    <w:qFormat/>
    <w:rPr>
      <w:rFonts w:ascii="Arial" w:hAnsi="Arial"/>
      <w:b w:val="0"/>
      <w:i w:val="0"/>
      <w:color w:val="auto"/>
      <w:sz w:val="28"/>
      <w:szCs w:val="28"/>
    </w:rPr>
  </w:style>
  <w:style w:type="character" w:customStyle="1" w:styleId="ListLabel14">
    <w:name w:val="ListLabel 14"/>
    <w:qFormat/>
    <w:rPr>
      <w:rFonts w:ascii="Arial" w:hAnsi="Arial"/>
      <w:sz w:val="28"/>
      <w:szCs w:val="28"/>
    </w:rPr>
  </w:style>
  <w:style w:type="character" w:customStyle="1" w:styleId="ListLabel15">
    <w:name w:val="ListLabel 15"/>
    <w:qFormat/>
    <w:rPr>
      <w:rFonts w:ascii="Arial" w:hAnsi="Arial"/>
      <w:b w:val="0"/>
      <w:color w:val="auto"/>
      <w:sz w:val="28"/>
      <w:szCs w:val="28"/>
    </w:rPr>
  </w:style>
  <w:style w:type="character" w:customStyle="1" w:styleId="ListLabel16">
    <w:name w:val="ListLabel 16"/>
    <w:qFormat/>
    <w:rPr>
      <w:rFonts w:ascii="Arial" w:hAnsi="Arial"/>
      <w:b w:val="0"/>
      <w:color w:val="auto"/>
      <w:sz w:val="28"/>
      <w:szCs w:val="28"/>
    </w:rPr>
  </w:style>
  <w:style w:type="character" w:customStyle="1" w:styleId="ListLabel17">
    <w:name w:val="ListLabel 17"/>
    <w:qFormat/>
    <w:rPr>
      <w:rFonts w:ascii="Arial" w:hAnsi="Arial"/>
      <w:b w:val="0"/>
      <w:color w:val="auto"/>
      <w:sz w:val="24"/>
      <w:szCs w:val="24"/>
    </w:rPr>
  </w:style>
  <w:style w:type="character" w:customStyle="1" w:styleId="ListLabel18">
    <w:name w:val="ListLabel 18"/>
    <w:qFormat/>
    <w:rPr>
      <w:rFonts w:ascii="Arial" w:hAnsi="Arial"/>
      <w:b w:val="0"/>
      <w:color w:val="auto"/>
      <w:sz w:val="24"/>
      <w:szCs w:val="24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80481B"/>
    <w:pPr>
      <w:widowControl w:val="0"/>
      <w:suppressAutoHyphens/>
      <w:jc w:val="both"/>
    </w:pPr>
    <w:rPr>
      <w:sz w:val="28"/>
      <w:szCs w:val="20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AB4D80"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f0">
    <w:name w:val="header"/>
    <w:basedOn w:val="a"/>
    <w:pPr>
      <w:suppressLineNumbers/>
      <w:tabs>
        <w:tab w:val="center" w:pos="4959"/>
        <w:tab w:val="right" w:pos="9918"/>
      </w:tabs>
    </w:pPr>
  </w:style>
  <w:style w:type="paragraph" w:styleId="af1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25E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5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6E76-8FA9-4FF3-8508-2E3CCABB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631</Words>
  <Characters>3599</Characters>
  <Application>Microsoft Office Word</Application>
  <DocSecurity>0</DocSecurity>
  <Lines>29</Lines>
  <Paragraphs>8</Paragraphs>
  <ScaleCrop>false</ScaleCrop>
  <Company>Hewlett-Packard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dc:description/>
  <cp:lastModifiedBy>User</cp:lastModifiedBy>
  <cp:revision>28</cp:revision>
  <cp:lastPrinted>2020-02-21T14:17:00Z</cp:lastPrinted>
  <dcterms:created xsi:type="dcterms:W3CDTF">2013-11-28T11:56:00Z</dcterms:created>
  <dcterms:modified xsi:type="dcterms:W3CDTF">2020-03-02T03:52:00Z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